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4301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Pr="00A54301">
        <w:rPr>
          <w:rFonts w:ascii="Times New Roman" w:hAnsi="Times New Roman" w:cs="Times New Roman"/>
          <w:b/>
          <w:sz w:val="28"/>
          <w:szCs w:val="28"/>
        </w:rPr>
        <w:t>распределения субсидий бюджетам муниципальных образований Ивановской области на реализацию проектов комплексного развития территорий</w:t>
      </w:r>
    </w:p>
    <w:p w:rsid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Отбор муниципальных образований о</w:t>
      </w:r>
      <w:r w:rsidRPr="00A54301">
        <w:rPr>
          <w:rFonts w:ascii="Times New Roman" w:hAnsi="Times New Roman" w:cs="Times New Roman"/>
          <w:bCs/>
          <w:sz w:val="28"/>
          <w:szCs w:val="28"/>
        </w:rPr>
        <w:t>существляется комиссией, созданной при Департаменте (далее - Комиссия).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"/>
      <w:bookmarkEnd w:id="1"/>
      <w:r w:rsidRPr="00A54301">
        <w:rPr>
          <w:rFonts w:ascii="Times New Roman" w:hAnsi="Times New Roman" w:cs="Times New Roman"/>
          <w:bCs/>
          <w:sz w:val="28"/>
          <w:szCs w:val="28"/>
        </w:rPr>
        <w:t>Критериями отбора муниципальных образований Ивановской области для предоставления субсидии являются: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 xml:space="preserve">а) наличие решения о комплексном развитии территории, в случае если необходимость его принятия предусмотрена Градостроительным </w:t>
      </w:r>
      <w:hyperlink r:id="rId4" w:history="1">
        <w:r w:rsidRPr="00A54301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A54301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 xml:space="preserve">б) наличие договора о комплексном развитии территории, которым предусмотрено обязательство органа местного самоуправления муниципального образования Ивановской области по реализации мероприятий, указанных в </w:t>
      </w:r>
      <w:hyperlink r:id="rId5" w:history="1">
        <w:r w:rsidRPr="00A54301">
          <w:rPr>
            <w:rFonts w:ascii="Times New Roman" w:hAnsi="Times New Roman" w:cs="Times New Roman"/>
            <w:bCs/>
            <w:sz w:val="28"/>
            <w:szCs w:val="28"/>
          </w:rPr>
          <w:t>пункте 1.2</w:t>
        </w:r>
      </w:hyperlink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в том числе за границами территории комплексного развития или части такой территорий (за исключением договоров о комплексном развитии территории, заключенных в соответствии с </w:t>
      </w:r>
      <w:hyperlink r:id="rId6" w:history="1">
        <w:r w:rsidRPr="00A54301">
          <w:rPr>
            <w:rFonts w:ascii="Times New Roman" w:hAnsi="Times New Roman" w:cs="Times New Roman"/>
            <w:bCs/>
            <w:sz w:val="28"/>
            <w:szCs w:val="28"/>
          </w:rPr>
          <w:t>частью 3 статьи 70</w:t>
        </w:r>
      </w:hyperlink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Градостроительного кодекса Российской Федерации);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в) наличие документов, подтверждающих планируемое строительство жилья в объеме, заявленном муниципальным образованием Ивановской области в рамках проектов КРТ в очередном финансовом году (разрешений на строительство многоквартирных домов и (или) иных документов).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Комиссией не рассматриваются заявки муниципальных образований Ивановской области: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а) не соответствующих требованиям настоящего Порядка;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б) срок реализации которых выходит за срок реализации мероприятия;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 xml:space="preserve">в) доля софинансирования которых из бюджета муниципального образования Ивановской области составляет менее 1% или 5% в зависимости от степени 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дотационности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Ивановской области;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г) в отношении которых муниципальным образованием Ивановской области представлена неполная и (или) недостоверная информация.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 xml:space="preserve">В случае несоответствия муниципального образования Ивановской области хотя бы одному из критериев отбора, указанных в </w:t>
      </w:r>
      <w:hyperlink w:anchor="Par1" w:history="1">
        <w:r w:rsidRPr="00A54301">
          <w:rPr>
            <w:rFonts w:ascii="Times New Roman" w:hAnsi="Times New Roman" w:cs="Times New Roman"/>
            <w:bCs/>
            <w:sz w:val="28"/>
            <w:szCs w:val="28"/>
          </w:rPr>
          <w:t>пункте 2.10</w:t>
        </w:r>
      </w:hyperlink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муниципальное образование Ивановской области признается не прошедшим отбор.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Муниципальное образование Ивановской области, соответствующее критериям отбора, признается прошедшим отбор.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Результаты Отбора оформляются протоколом заседания Комиссии.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Распределение субсидий между муниципальными образованиями Ивановской области осуществляется с учетом результатов отбора субъектов Российской Федерации в пределах утвержденного объема финансирования мероприятий в рамках регионального проекта "Жилье" национального проекта "Инфраструктура для жизни".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Размер субсидии i-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муниципальному образованию Ивановской области (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С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>) рассчитывается Департаментом по следующей формуле:</w:t>
      </w: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lastRenderedPageBreak/>
        <w:t>С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= S x 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К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o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С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- размер субсидии, предоставляемой бюджету i-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Ивановской области, руб.;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S - стоимость затрат на реализацию соответствующих мероприятий, руб.;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К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o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- коэффициент софинансирования расходного обязательства i-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Ивановской области за счет средств областного бюджета (%), который определяется по следующей формуле:</w:t>
      </w: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noProof/>
          <w:position w:val="-29"/>
          <w:sz w:val="28"/>
          <w:szCs w:val="28"/>
          <w:lang w:eastAsia="ru-RU"/>
        </w:rPr>
        <w:drawing>
          <wp:inline distT="0" distB="0" distL="0" distR="0">
            <wp:extent cx="2130425" cy="5429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01" w:rsidRPr="00A54301" w:rsidRDefault="00A54301" w:rsidP="00A543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К</w:t>
      </w:r>
      <w:r w:rsidRPr="00A54301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- коэффициент финансирования расходного обязательства i-</w:t>
      </w:r>
      <w:proofErr w:type="spellStart"/>
      <w:r w:rsidRPr="00A54301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A5430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Ивановской области за счет средств местного бюджета, который составляет не менее 1%.</w:t>
      </w:r>
    </w:p>
    <w:p w:rsidR="00A54301" w:rsidRPr="00A54301" w:rsidRDefault="00A54301" w:rsidP="00A54301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301">
        <w:rPr>
          <w:rFonts w:ascii="Times New Roman" w:hAnsi="Times New Roman" w:cs="Times New Roman"/>
          <w:bCs/>
          <w:sz w:val="28"/>
          <w:szCs w:val="28"/>
        </w:rPr>
        <w:t>2.15. Распределение субсидий утверждается законом Ивановской области об областном бюджете на очередной финансовый год и плановый период.</w:t>
      </w:r>
    </w:p>
    <w:p w:rsidR="00AC0864" w:rsidRPr="00A54301" w:rsidRDefault="00AC0864" w:rsidP="00A54301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AC0864" w:rsidRPr="00A54301" w:rsidSect="008730DE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01"/>
    <w:rsid w:val="00420DC9"/>
    <w:rsid w:val="00521467"/>
    <w:rsid w:val="00A54301"/>
    <w:rsid w:val="00A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2E19C-384E-4AED-BC64-20EA30C4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394&amp;dst=3524" TargetMode="External"/><Relationship Id="rId5" Type="http://schemas.openxmlformats.org/officeDocument/2006/relationships/hyperlink" Target="https://login.consultant.ru/link/?req=doc&amp;base=RLAW224&amp;n=197359&amp;dst=124063" TargetMode="External"/><Relationship Id="rId4" Type="http://schemas.openxmlformats.org/officeDocument/2006/relationships/hyperlink" Target="https://login.consultant.ru/link/?req=doc&amp;base=LAW&amp;n=51139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2025-10-03T13:06:00Z</dcterms:created>
  <dcterms:modified xsi:type="dcterms:W3CDTF">2025-10-03T13:10:00Z</dcterms:modified>
</cp:coreProperties>
</file>